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831" w14:textId="77777777" w:rsidR="00351064" w:rsidRPr="00351064" w:rsidRDefault="00351064" w:rsidP="00351064">
      <w:pPr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51064">
        <w:rPr>
          <w:rFonts w:eastAsiaTheme="minorHAnsi" w:cs="Times New Roman"/>
          <w:b/>
          <w:bCs/>
          <w:kern w:val="0"/>
          <w:lang w:eastAsia="en-US" w:bidi="ar-SA"/>
        </w:rPr>
        <w:t>ELŐTERJESZTÉS</w:t>
      </w:r>
    </w:p>
    <w:p w14:paraId="64906AD8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135FBF68" w14:textId="3C3993D3" w:rsidR="00351064" w:rsidRPr="00351064" w:rsidRDefault="00351064" w:rsidP="00351064">
      <w:pPr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351064">
        <w:rPr>
          <w:rFonts w:eastAsiaTheme="minorHAnsi" w:cs="Times New Roman"/>
          <w:b/>
          <w:bCs/>
          <w:kern w:val="0"/>
          <w:lang w:eastAsia="en-US" w:bidi="ar-SA"/>
        </w:rPr>
        <w:t>Szám:</w:t>
      </w:r>
      <w:r>
        <w:rPr>
          <w:rFonts w:eastAsiaTheme="minorHAnsi" w:cs="Times New Roman"/>
          <w:b/>
          <w:bCs/>
          <w:kern w:val="0"/>
          <w:lang w:eastAsia="en-US" w:bidi="ar-SA"/>
        </w:rPr>
        <w:t>IKL</w:t>
      </w:r>
      <w:proofErr w:type="spellEnd"/>
      <w:r w:rsidRPr="00351064">
        <w:rPr>
          <w:rFonts w:eastAsiaTheme="minorHAnsi" w:cs="Times New Roman"/>
          <w:b/>
          <w:bCs/>
          <w:kern w:val="0"/>
          <w:lang w:eastAsia="en-US" w:bidi="ar-SA"/>
        </w:rPr>
        <w:t>/</w:t>
      </w:r>
      <w:r w:rsidR="002662D0">
        <w:rPr>
          <w:rFonts w:eastAsiaTheme="minorHAnsi" w:cs="Times New Roman"/>
          <w:b/>
          <w:bCs/>
          <w:kern w:val="0"/>
          <w:lang w:eastAsia="en-US" w:bidi="ar-SA"/>
        </w:rPr>
        <w:t>255</w:t>
      </w:r>
      <w:r w:rsidRPr="00351064">
        <w:rPr>
          <w:rFonts w:eastAsiaTheme="minorHAnsi" w:cs="Times New Roman"/>
          <w:b/>
          <w:bCs/>
          <w:kern w:val="0"/>
          <w:lang w:eastAsia="en-US" w:bidi="ar-SA"/>
        </w:rPr>
        <w:t>-1/2023.</w:t>
      </w:r>
    </w:p>
    <w:p w14:paraId="5B3EB193" w14:textId="77777777" w:rsidR="00351064" w:rsidRPr="00351064" w:rsidRDefault="00351064" w:rsidP="00351064">
      <w:pPr>
        <w:spacing w:before="240" w:after="480"/>
        <w:jc w:val="both"/>
        <w:rPr>
          <w:rFonts w:cs="Times New Roman"/>
          <w:b/>
          <w:bCs/>
        </w:rPr>
      </w:pPr>
      <w:r w:rsidRPr="00351064">
        <w:rPr>
          <w:rFonts w:cs="Times New Roman"/>
          <w:b/>
          <w:bCs/>
        </w:rPr>
        <w:t xml:space="preserve">Tárgy: A </w:t>
      </w:r>
      <w:r w:rsidRPr="00351064">
        <w:rPr>
          <w:b/>
          <w:bCs/>
        </w:rPr>
        <w:t xml:space="preserve">közterületek elnevezéséről és a házszámozás rendjéről </w:t>
      </w:r>
      <w:r w:rsidRPr="00351064">
        <w:rPr>
          <w:rFonts w:cs="Times New Roman"/>
          <w:b/>
          <w:bCs/>
        </w:rPr>
        <w:t>szóló önkormányzati rendelet elfogadása és az SZMSZ módosítása</w:t>
      </w:r>
    </w:p>
    <w:p w14:paraId="0F2F4878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23FBE4EF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  <w:r w:rsidRPr="00351064">
        <w:rPr>
          <w:rFonts w:eastAsiaTheme="minorHAnsi" w:cs="Times New Roman"/>
          <w:kern w:val="0"/>
          <w:lang w:eastAsia="en-US" w:bidi="ar-SA"/>
        </w:rPr>
        <w:t>Tisztelt Képviselő-testület!</w:t>
      </w:r>
    </w:p>
    <w:p w14:paraId="118A674A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05A939C9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</w:pPr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Magyarország helyi önkormányzatairól szóló 2011. évi CLXXXIX. törvény (</w:t>
      </w:r>
      <w:proofErr w:type="spellStart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Mötv</w:t>
      </w:r>
      <w:proofErr w:type="spellEnd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 xml:space="preserve">.) </w:t>
      </w:r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143. § (3)</w:t>
      </w:r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 xml:space="preserve"> bekezdése ad </w:t>
      </w:r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felhatalmazást a közterületek elnevezésének, valamint az elnevezésük megváltoztatására irányuló kezdeményezés és a házszám-megállapítás önkormányzati rendeleti szabályozására.</w:t>
      </w:r>
    </w:p>
    <w:p w14:paraId="481A7477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</w:pPr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A közterület elnevezése, az </w:t>
      </w:r>
      <w:proofErr w:type="spellStart"/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Mötv</w:t>
      </w:r>
      <w:proofErr w:type="spellEnd"/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. 13. § (1) bekezdés 3. pontja alapján az önkormányzatok feladata, mely feladat az </w:t>
      </w:r>
      <w:proofErr w:type="spellStart"/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Mötv</w:t>
      </w:r>
      <w:proofErr w:type="spellEnd"/>
      <w:r w:rsidRPr="00351064">
        <w:rPr>
          <w:rFonts w:eastAsia="Times New Roman" w:cs="Times New Roman"/>
          <w:bCs/>
          <w:iCs/>
          <w:color w:val="222222"/>
          <w:kern w:val="0"/>
          <w:bdr w:val="none" w:sz="0" w:space="0" w:color="auto" w:frame="1"/>
          <w:lang w:eastAsia="hu-HU" w:bidi="ar-SA"/>
        </w:rPr>
        <w:t>. 42. § 8. pontja szerint át nem ruházható képviselő-testületi hatáskörbe tartozik.</w:t>
      </w:r>
    </w:p>
    <w:p w14:paraId="39F2C5A8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A magyarországi hivatalos földrajzi nevek megállapításáról és nyilvántartásáról szóló 303/2007. (XI. 14.) Korm. rendelet és a központi címregiszterről és a címkezelésről szóló 345/2014. (XII. 23.) Korm. rendelet is tartalmaz előírásokat az elnevezésekre és a házszám megállapítására.</w:t>
      </w:r>
    </w:p>
    <w:p w14:paraId="3195A25D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</w:p>
    <w:p w14:paraId="54828594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 xml:space="preserve">A Vas Vármegyei Kormányhivatal ellenőrizte a közterületek elnevezésével kapcsolatos helyi jogalkotást. Ennek kapcsán megállapította, hogy a 345/2014. (XII. 23.) Korm. rendelet 4.§ (1) bekezdése alapján a címképzésért felelős szerv a települési önkormányzat jegyzője, de az, hogy a jegyző képezi egy adott ingatlanra vonatkozó címelemet nem jeleni azt, hogy az adott címelemről, jelen esetben a házszámról a jegyző dönt. A hivatkozott Korm.rendelet. 8.§ (1) bekezdése értelmében, ha a címképzéshez olyan címadat beszerzése szükséges, amelynek megállapítása önkormányzati képviselő-testület hatáskörébe tartozik, akkor a jegyző megkeresi a képviselő-testületet és a képviselő-testület döntésének megfelelő címelemet jegyzi be. A Kormányhivatal álláspontja szerint az </w:t>
      </w:r>
      <w:proofErr w:type="spellStart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Mötv</w:t>
      </w:r>
      <w:proofErr w:type="spellEnd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 xml:space="preserve">. 143.§ (3) bekezdése alapján a képviselő-testület hatásköre a házszám megállapítása, amit az </w:t>
      </w:r>
      <w:proofErr w:type="spellStart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Mötv</w:t>
      </w:r>
      <w:proofErr w:type="spellEnd"/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. 142/A.§ (1) bekezdésére tekintettel jogszerűen átruházhatott jegyzőre, polgármesterre, ezt pedig az SZMSZ-ben szabályozni szükséges.</w:t>
      </w:r>
    </w:p>
    <w:p w14:paraId="2E4B56A8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</w:p>
    <w:p w14:paraId="1B484758" w14:textId="71B4B07F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  <w:r w:rsidRPr="00351064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Mivel a jelenlegi gyakorlat ettől eltérő – esetünkben a jegyző állapítja a meg a házszámot – ezért a jogszabályi előírásoknak való megfelelés érdekében a korábbi rendelet helyett új rendelet elfogadását javaslom a közterületek elnevezéséről és a házszámozás rendjéről, továbbá ezzel egyidejűleg az SZMSZ módosításáról is szíveskedjenek dönteni.</w:t>
      </w:r>
      <w:r w:rsidR="002B72CB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 xml:space="preserve"> A</w:t>
      </w:r>
      <w:r w:rsidR="002662D0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z SZMSZ módosításával r</w:t>
      </w:r>
      <w:r w:rsidR="002662D0" w:rsidRPr="002662D0"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  <w:t>endezésre kerülnek a polgármesterre átruházott hatáskörök is.</w:t>
      </w:r>
    </w:p>
    <w:p w14:paraId="3EE5CC6B" w14:textId="77777777" w:rsidR="00351064" w:rsidRPr="00351064" w:rsidRDefault="00351064" w:rsidP="00351064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Cs/>
          <w:color w:val="222222"/>
          <w:kern w:val="0"/>
          <w:bdr w:val="none" w:sz="0" w:space="0" w:color="auto" w:frame="1"/>
          <w:lang w:eastAsia="hu-HU" w:bidi="ar-SA"/>
        </w:rPr>
      </w:pPr>
    </w:p>
    <w:p w14:paraId="10DFE95C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  <w:r w:rsidRPr="00351064">
        <w:rPr>
          <w:rFonts w:eastAsiaTheme="minorHAnsi" w:cs="Times New Roman"/>
          <w:kern w:val="0"/>
          <w:lang w:eastAsia="en-US" w:bidi="ar-SA"/>
        </w:rPr>
        <w:t>Kérem a Tisztelt Képviselő-testületet, hogy a fentiek alapján a rendeletek elfogadásáról szíveskedjenek dönteni.</w:t>
      </w:r>
    </w:p>
    <w:p w14:paraId="790822A5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482604EF" w14:textId="3926FD05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  <w:r w:rsidRPr="00351064">
        <w:rPr>
          <w:rFonts w:eastAsiaTheme="minorHAnsi" w:cs="Times New Roman"/>
          <w:kern w:val="0"/>
          <w:lang w:eastAsia="en-US" w:bidi="ar-SA"/>
        </w:rPr>
        <w:t xml:space="preserve">Bük, 2023. július </w:t>
      </w:r>
      <w:r>
        <w:rPr>
          <w:rFonts w:eastAsiaTheme="minorHAnsi" w:cs="Times New Roman"/>
          <w:kern w:val="0"/>
          <w:lang w:eastAsia="en-US" w:bidi="ar-SA"/>
        </w:rPr>
        <w:t>26</w:t>
      </w:r>
      <w:r w:rsidRPr="00351064">
        <w:rPr>
          <w:rFonts w:eastAsiaTheme="minorHAnsi" w:cs="Times New Roman"/>
          <w:kern w:val="0"/>
          <w:lang w:eastAsia="en-US" w:bidi="ar-SA"/>
        </w:rPr>
        <w:t>.</w:t>
      </w:r>
    </w:p>
    <w:p w14:paraId="75981B5D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675EB71E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  <w:t>Dr. Tóth Ágnes</w:t>
      </w:r>
    </w:p>
    <w:p w14:paraId="37A3EF50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</w:r>
      <w:r w:rsidRPr="00351064">
        <w:rPr>
          <w:rFonts w:eastAsiaTheme="minorHAnsi" w:cs="Times New Roman"/>
          <w:kern w:val="0"/>
          <w:lang w:eastAsia="en-US" w:bidi="ar-SA"/>
        </w:rPr>
        <w:tab/>
        <w:t xml:space="preserve">    jegyző</w:t>
      </w:r>
    </w:p>
    <w:p w14:paraId="5DD9939E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64ABCA35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1D1FBF41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1917E38F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EC0B13B" w14:textId="77777777" w:rsid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FC0E5EA" w14:textId="77777777" w:rsidR="00351064" w:rsidRPr="00351064" w:rsidRDefault="00351064" w:rsidP="00351064">
      <w:pPr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79CC9BEC" w14:textId="77777777" w:rsidR="00D9181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Iklanberény Község Önkormányzata Képviselő-testületének .../.... (...) önkormányzati rendelete</w:t>
      </w:r>
    </w:p>
    <w:p w14:paraId="3986A48C" w14:textId="77777777" w:rsidR="00D9181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elnevezéséről és a házszám-megállapítás szabályairól</w:t>
      </w:r>
    </w:p>
    <w:p w14:paraId="7D63536A" w14:textId="77777777" w:rsidR="00D91813" w:rsidRDefault="00000000">
      <w:pPr>
        <w:pStyle w:val="Szvegtrzs"/>
        <w:spacing w:before="220" w:after="0" w:line="240" w:lineRule="auto"/>
        <w:jc w:val="both"/>
      </w:pPr>
      <w:r>
        <w:t>Iklanberény Községi Önkormányzat Képviselő-testülete a Magyarország helyi önkormányzatairól szóló 2011. évi CLXXXIX. törvény 143. § (3) bekezdésében kapott felhatalmazás alapján, az Alaptörvény 32. cikk (1) bekezdés a) pontjában és a Magyarország helyi önkormányzatairól szóló 2011. évi CLXXXIX. törvény 13. § (1) bekezdés 3. pontjában, valamint az 51. § (5) bekezdésében és meghatározott feladatkörében eljárva a következőket rendeli el.</w:t>
      </w:r>
    </w:p>
    <w:p w14:paraId="6684116D" w14:textId="77777777" w:rsidR="00D91813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közterületek elnevezésére vonatkozó szabályok</w:t>
      </w:r>
    </w:p>
    <w:p w14:paraId="739D6F9E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9CFE540" w14:textId="77777777" w:rsidR="00D91813" w:rsidRDefault="00000000">
      <w:pPr>
        <w:pStyle w:val="Szvegtrzs"/>
        <w:spacing w:after="0" w:line="240" w:lineRule="auto"/>
        <w:jc w:val="both"/>
      </w:pPr>
      <w:r>
        <w:t>(1) A közterületek elnevezésére, illetve annak megváltoztatására irányuló eljárás írásbeli kezdeményezés alapján hivatalból indulhat.</w:t>
      </w:r>
    </w:p>
    <w:p w14:paraId="379AB4F9" w14:textId="77777777" w:rsidR="00D91813" w:rsidRDefault="00000000">
      <w:pPr>
        <w:pStyle w:val="Szvegtrzs"/>
        <w:spacing w:before="240" w:after="0" w:line="240" w:lineRule="auto"/>
        <w:jc w:val="both"/>
      </w:pPr>
      <w:r>
        <w:t>(2) A közterületek elnevezésével kapcsolatos előkészítő feladatokat a Büki Közös Önkormányzati Hivatal látja el.</w:t>
      </w:r>
    </w:p>
    <w:p w14:paraId="451D7D83" w14:textId="77777777" w:rsidR="00D91813" w:rsidRDefault="00000000">
      <w:pPr>
        <w:pStyle w:val="Szvegtrzs"/>
        <w:spacing w:before="240" w:after="0" w:line="240" w:lineRule="auto"/>
        <w:jc w:val="both"/>
      </w:pPr>
      <w:r>
        <w:t>(3) A közterületek nevének megállapítása és megváltoztatása Iklanberény Községi Önkormányzat Képviselő-testületének a hatáskörébe tartozik.</w:t>
      </w:r>
    </w:p>
    <w:p w14:paraId="1764E841" w14:textId="77777777" w:rsidR="00D91813" w:rsidRDefault="00000000">
      <w:pPr>
        <w:pStyle w:val="Szvegtrzs"/>
        <w:spacing w:before="240" w:after="0" w:line="240" w:lineRule="auto"/>
        <w:jc w:val="both"/>
      </w:pPr>
      <w:r>
        <w:t>(4) A közterület elnevezéséről szóló tervezetet 15 napra az önkormányzat honlapján közzé kell tenni. a képviselő-testületet a döntést megelőzően a beérkezett véleményekről tájékoztatni kell.</w:t>
      </w:r>
    </w:p>
    <w:p w14:paraId="152EBB0A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CCA35AA" w14:textId="77777777" w:rsidR="00D91813" w:rsidRDefault="00000000">
      <w:pPr>
        <w:pStyle w:val="Szvegtrzs"/>
        <w:spacing w:after="0" w:line="240" w:lineRule="auto"/>
        <w:jc w:val="both"/>
      </w:pPr>
      <w:r>
        <w:t>(1) A közterületi névtábla kihelyezése, karbantartása és pótlása az önkormányzat feladata.</w:t>
      </w:r>
    </w:p>
    <w:p w14:paraId="34799C17" w14:textId="77777777" w:rsidR="00D91813" w:rsidRDefault="00000000">
      <w:pPr>
        <w:pStyle w:val="Szvegtrzs"/>
        <w:spacing w:before="240" w:after="0" w:line="240" w:lineRule="auto"/>
        <w:jc w:val="both"/>
      </w:pPr>
      <w:r>
        <w:t>(2) A közterületi névtáblákat jól látható, az eligazodást, tájékoztatást segítő helyen, a helyszíni adottságok figyelembevételével kell elhelyezni.</w:t>
      </w:r>
    </w:p>
    <w:p w14:paraId="3865F652" w14:textId="77777777" w:rsidR="00D91813" w:rsidRDefault="00000000">
      <w:pPr>
        <w:pStyle w:val="Szvegtrzs"/>
        <w:spacing w:before="240" w:after="0" w:line="240" w:lineRule="auto"/>
        <w:jc w:val="both"/>
      </w:pPr>
      <w:r>
        <w:t>(3) A régi elnevezést feltüntető névtáblákat a változásról szóló döntést követő egy évig átlós vonallal áthúzva az eredeti helyén kell hagyni. Az új elnevezést feltüntető névtáblákat közvetlenül a régi mellett kell elhelyezni.</w:t>
      </w:r>
    </w:p>
    <w:p w14:paraId="3AA78B12" w14:textId="77777777" w:rsidR="00D91813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házszám megállapítására vonatkozó szabályok</w:t>
      </w:r>
    </w:p>
    <w:p w14:paraId="488EFEDD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0D44F82" w14:textId="77777777" w:rsidR="00D91813" w:rsidRDefault="00000000">
      <w:pPr>
        <w:pStyle w:val="Szvegtrzs"/>
        <w:spacing w:after="0" w:line="240" w:lineRule="auto"/>
        <w:jc w:val="both"/>
      </w:pPr>
      <w:r>
        <w:t>A képviselő-testület a házszám megállapítását a jegyzőre ruházza át.</w:t>
      </w:r>
    </w:p>
    <w:p w14:paraId="5BFB054B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806EAA2" w14:textId="77777777" w:rsidR="00D91813" w:rsidRDefault="00000000">
      <w:pPr>
        <w:pStyle w:val="Szvegtrzs"/>
        <w:spacing w:after="0" w:line="240" w:lineRule="auto"/>
        <w:jc w:val="both"/>
      </w:pPr>
      <w:r>
        <w:t>(1) Az ingatlan tulajdonosa (használója, kezelője) köteles az ingatlant házszámtáblával ellátni.</w:t>
      </w:r>
    </w:p>
    <w:p w14:paraId="4C642144" w14:textId="77777777" w:rsidR="00D91813" w:rsidRDefault="00000000">
      <w:pPr>
        <w:pStyle w:val="Szvegtrzs"/>
        <w:spacing w:before="240" w:after="0" w:line="240" w:lineRule="auto"/>
        <w:jc w:val="both"/>
      </w:pPr>
      <w:r>
        <w:t>(2) A házszám-tábla beszerzéséről, kihelyezéséről, szükség szerinti cseréjéről, megrongálódása esetén pótlásáról és karbantartásáról az ingatlan tulajdonosa saját költségén köteles gondoskodni.</w:t>
      </w:r>
    </w:p>
    <w:p w14:paraId="385D146E" w14:textId="77777777" w:rsidR="00D91813" w:rsidRDefault="00000000">
      <w:pPr>
        <w:pStyle w:val="Szvegtrzs"/>
        <w:spacing w:before="240" w:after="0" w:line="240" w:lineRule="auto"/>
        <w:jc w:val="both"/>
      </w:pPr>
      <w:r>
        <w:lastRenderedPageBreak/>
        <w:t>(3) A (2) bekezdés szerinti kötelezettséget</w:t>
      </w:r>
    </w:p>
    <w:p w14:paraId="65E59AEC" w14:textId="77777777" w:rsidR="00D9181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új építmény esetében a használatbavételi engedély kiadásától számított 30 napon belül,</w:t>
      </w:r>
    </w:p>
    <w:p w14:paraId="34753D35" w14:textId="77777777" w:rsidR="00D9181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házszám változás esetén az erről szóló értesítéstől számított 60 napon belül kell teljesíteni.</w:t>
      </w:r>
    </w:p>
    <w:p w14:paraId="10B9DC32" w14:textId="77777777" w:rsidR="00D91813" w:rsidRDefault="00000000">
      <w:pPr>
        <w:pStyle w:val="Szvegtrzs"/>
        <w:spacing w:before="240" w:after="0" w:line="240" w:lineRule="auto"/>
        <w:jc w:val="both"/>
      </w:pPr>
      <w:r>
        <w:t>(4) A házszám-táblát épületen, kerítésen, a közterület felőli bejáratnál, ezek hiányában külön tartószerkezeten, közterületről jól látható módon kell elhelyezni.</w:t>
      </w:r>
    </w:p>
    <w:p w14:paraId="454117A5" w14:textId="77777777" w:rsidR="00D91813" w:rsidRDefault="00000000">
      <w:pPr>
        <w:pStyle w:val="Szvegtrzs"/>
        <w:spacing w:before="240" w:after="0" w:line="240" w:lineRule="auto"/>
        <w:jc w:val="both"/>
      </w:pPr>
      <w:r>
        <w:t>(5) Saroktelek esetén a házszám-táblát azon az oldalon kell elhelyezni, amely közterületre az ingatlant számozták, függetlenül attól, hogy hol van az ingatlan főbejárata.</w:t>
      </w:r>
    </w:p>
    <w:p w14:paraId="6D34F898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431CF63" w14:textId="77777777" w:rsidR="00D91813" w:rsidRDefault="00000000">
      <w:pPr>
        <w:pStyle w:val="Szvegtrzs"/>
        <w:spacing w:after="0" w:line="240" w:lineRule="auto"/>
        <w:jc w:val="both"/>
      </w:pPr>
      <w:r>
        <w:t>Hatályát veszti a közterületek elnevezéséről és a házszám-megállapítás szabályairól szóló 8/2014.(VIII.5.) önkormányzati rendelet.</w:t>
      </w:r>
    </w:p>
    <w:p w14:paraId="25EDDFA9" w14:textId="77777777" w:rsidR="00D918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9D06EFB" w14:textId="77777777" w:rsidR="00D91813" w:rsidRDefault="00000000">
      <w:pPr>
        <w:pStyle w:val="Szvegtrzs"/>
        <w:spacing w:after="0" w:line="240" w:lineRule="auto"/>
        <w:jc w:val="both"/>
      </w:pPr>
      <w:r>
        <w:t>Ez a rendelet 2023. augusztus 15-én lép hatályba.</w:t>
      </w:r>
    </w:p>
    <w:p w14:paraId="6EFF9E19" w14:textId="77777777" w:rsidR="004F0DF3" w:rsidRDefault="004F0DF3">
      <w:pPr>
        <w:pStyle w:val="Szvegtrzs"/>
        <w:spacing w:after="0" w:line="240" w:lineRule="auto"/>
        <w:jc w:val="both"/>
      </w:pPr>
    </w:p>
    <w:p w14:paraId="2BB260EC" w14:textId="77777777" w:rsidR="004F0DF3" w:rsidRDefault="004F0DF3">
      <w:pPr>
        <w:pStyle w:val="Szvegtrzs"/>
        <w:spacing w:after="0" w:line="240" w:lineRule="auto"/>
        <w:jc w:val="both"/>
      </w:pPr>
    </w:p>
    <w:p w14:paraId="419EEC84" w14:textId="77777777" w:rsidR="004F0DF3" w:rsidRDefault="004F0DF3">
      <w:pPr>
        <w:pStyle w:val="Szvegtrzs"/>
        <w:spacing w:after="0" w:line="240" w:lineRule="auto"/>
        <w:jc w:val="both"/>
      </w:pPr>
    </w:p>
    <w:p w14:paraId="02F7C2F5" w14:textId="77777777" w:rsidR="004F0DF3" w:rsidRPr="000F55D7" w:rsidRDefault="004F0DF3" w:rsidP="004F0DF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F55D7">
        <w:rPr>
          <w:rFonts w:ascii="Times New Roman" w:hAnsi="Times New Roman" w:cs="Times New Roman"/>
          <w:sz w:val="24"/>
          <w:szCs w:val="24"/>
        </w:rPr>
        <w:t>Mészárosné Nagy Mária</w:t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  <w:t>Dr. Tóth Ágnes</w:t>
      </w:r>
    </w:p>
    <w:p w14:paraId="75FEEC1F" w14:textId="77777777" w:rsidR="004F0DF3" w:rsidRPr="000F55D7" w:rsidRDefault="004F0DF3" w:rsidP="004F0DF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F55D7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</w:r>
      <w:r w:rsidRPr="000F55D7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14:paraId="31AA0FF1" w14:textId="77777777" w:rsidR="004F0DF3" w:rsidRDefault="004F0DF3">
      <w:pPr>
        <w:pStyle w:val="Szvegtrzs"/>
        <w:spacing w:after="0" w:line="240" w:lineRule="auto"/>
        <w:jc w:val="both"/>
        <w:sectPr w:rsidR="004F0DF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4325735" w14:textId="77777777" w:rsidR="00D91813" w:rsidRDefault="00D91813">
      <w:pPr>
        <w:pStyle w:val="Szvegtrzs"/>
        <w:spacing w:after="0"/>
        <w:jc w:val="center"/>
      </w:pPr>
    </w:p>
    <w:p w14:paraId="7A48711B" w14:textId="77777777" w:rsidR="00D91813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8280561" w14:textId="77777777" w:rsidR="00D91813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1–6. §-hoz </w:t>
      </w:r>
    </w:p>
    <w:p w14:paraId="42633BB8" w14:textId="77777777" w:rsidR="00D91813" w:rsidRDefault="00000000">
      <w:pPr>
        <w:pStyle w:val="Szvegtrzs"/>
        <w:spacing w:line="240" w:lineRule="auto"/>
        <w:jc w:val="both"/>
      </w:pPr>
      <w:r>
        <w:t>A jogalkotásról szóló 2010. évi CXXX. törvény szerinti előzetes hatásvizsgálati (17.§) és indokolási (18.§) kötelezettségnek az alábbiak szerint teszek eleget:</w:t>
      </w:r>
    </w:p>
    <w:p w14:paraId="73F6E7BE" w14:textId="77777777" w:rsidR="00D91813" w:rsidRDefault="00000000">
      <w:pPr>
        <w:pStyle w:val="Szvegtrzs"/>
        <w:spacing w:line="240" w:lineRule="auto"/>
        <w:jc w:val="both"/>
      </w:pPr>
      <w:r>
        <w:t> </w:t>
      </w:r>
    </w:p>
    <w:p w14:paraId="6225656C" w14:textId="77777777" w:rsidR="00D91813" w:rsidRDefault="00000000">
      <w:pPr>
        <w:pStyle w:val="Szvegtrzs"/>
        <w:spacing w:line="240" w:lineRule="auto"/>
        <w:jc w:val="both"/>
      </w:pPr>
      <w:r>
        <w:t>1. a tervezett jogszabály valamennyi jelentősnek ítélt hatása, különösen</w:t>
      </w:r>
    </w:p>
    <w:p w14:paraId="4FB0D4BF" w14:textId="77777777" w:rsidR="00D91813" w:rsidRDefault="00000000">
      <w:pPr>
        <w:pStyle w:val="Szvegtrzs"/>
        <w:spacing w:line="240" w:lineRule="auto"/>
        <w:jc w:val="both"/>
      </w:pPr>
      <w:r>
        <w:t>a) társadalmi, gazdasági, költségvetési hatásai,</w:t>
      </w:r>
    </w:p>
    <w:p w14:paraId="4DDE8E89" w14:textId="77777777" w:rsidR="00D91813" w:rsidRDefault="00000000">
      <w:pPr>
        <w:pStyle w:val="Szvegtrzs"/>
        <w:spacing w:line="240" w:lineRule="auto"/>
        <w:jc w:val="both"/>
      </w:pPr>
      <w:r>
        <w:t>A rendelet célja, hogy a </w:t>
      </w:r>
      <w:proofErr w:type="spellStart"/>
      <w:r>
        <w:t>Mötv</w:t>
      </w:r>
      <w:proofErr w:type="spellEnd"/>
      <w:r>
        <w:t>.-vel összhangban kerüljön sor a közterület elnevezésére vonatkozó szabályok meghatározására.</w:t>
      </w:r>
    </w:p>
    <w:p w14:paraId="6E0EEDDE" w14:textId="77777777" w:rsidR="00D91813" w:rsidRDefault="00000000">
      <w:pPr>
        <w:pStyle w:val="Szvegtrzs"/>
        <w:spacing w:line="240" w:lineRule="auto"/>
        <w:jc w:val="both"/>
      </w:pPr>
      <w:r>
        <w:t>Gazdasági, költségvetési hatása: jelenleg nem ismert.</w:t>
      </w:r>
    </w:p>
    <w:p w14:paraId="4DC83E28" w14:textId="77777777" w:rsidR="00D91813" w:rsidRDefault="00000000">
      <w:pPr>
        <w:pStyle w:val="Szvegtrzs"/>
        <w:spacing w:line="240" w:lineRule="auto"/>
        <w:jc w:val="both"/>
      </w:pPr>
      <w:r>
        <w:t>b) környezeti és egészségi következményei</w:t>
      </w:r>
    </w:p>
    <w:p w14:paraId="16055C93" w14:textId="77777777" w:rsidR="00D91813" w:rsidRDefault="00000000">
      <w:pPr>
        <w:pStyle w:val="Szvegtrzs"/>
        <w:spacing w:line="240" w:lineRule="auto"/>
        <w:jc w:val="both"/>
      </w:pPr>
      <w:r>
        <w:t>Nem ismertek.</w:t>
      </w:r>
    </w:p>
    <w:p w14:paraId="66BD3749" w14:textId="77777777" w:rsidR="00D91813" w:rsidRDefault="00000000">
      <w:pPr>
        <w:pStyle w:val="Szvegtrzs"/>
        <w:spacing w:line="240" w:lineRule="auto"/>
        <w:jc w:val="both"/>
      </w:pPr>
      <w:r>
        <w:t xml:space="preserve">c) adminisztratív </w:t>
      </w:r>
      <w:proofErr w:type="spellStart"/>
      <w:r>
        <w:t>terheket</w:t>
      </w:r>
      <w:proofErr w:type="spellEnd"/>
      <w:r>
        <w:t xml:space="preserve"> befolyásoló hatásai,</w:t>
      </w:r>
    </w:p>
    <w:p w14:paraId="03FEDB17" w14:textId="77777777" w:rsidR="00D91813" w:rsidRDefault="00000000">
      <w:pPr>
        <w:pStyle w:val="Szvegtrzs"/>
        <w:spacing w:line="240" w:lineRule="auto"/>
        <w:jc w:val="both"/>
      </w:pPr>
      <w:r>
        <w:t>Adminisztratív terhei a Büki Közös Önkormányzati Hivatalnak növekednek.</w:t>
      </w:r>
    </w:p>
    <w:p w14:paraId="6327C696" w14:textId="77777777" w:rsidR="00D91813" w:rsidRDefault="00000000">
      <w:pPr>
        <w:pStyle w:val="Szvegtrzs"/>
        <w:spacing w:line="240" w:lineRule="auto"/>
        <w:jc w:val="both"/>
      </w:pPr>
      <w:r>
        <w:t>2. a jogszabály megalkotásának szükségessége, a jogalkotás elmaradásának várható következményei,</w:t>
      </w:r>
    </w:p>
    <w:p w14:paraId="07FA6267" w14:textId="77777777" w:rsidR="00D91813" w:rsidRDefault="00000000">
      <w:pPr>
        <w:pStyle w:val="Szvegtrzs"/>
        <w:spacing w:line="240" w:lineRule="auto"/>
        <w:jc w:val="both"/>
      </w:pPr>
      <w:r>
        <w:t>A rendeletnek összhangban kell állnia a magasabb rendű jogszabályokkal, a felhatalmazást tartalmazó rendelkezések alapján a rendelet megalkotása kötelező.</w:t>
      </w:r>
    </w:p>
    <w:p w14:paraId="2B9DD133" w14:textId="77777777" w:rsidR="00D91813" w:rsidRDefault="00000000">
      <w:pPr>
        <w:pStyle w:val="Szvegtrzs"/>
        <w:spacing w:line="240" w:lineRule="auto"/>
        <w:jc w:val="both"/>
      </w:pPr>
      <w:r>
        <w:t> </w:t>
      </w:r>
    </w:p>
    <w:p w14:paraId="606F6BD0" w14:textId="77777777" w:rsidR="00D91813" w:rsidRDefault="00000000">
      <w:pPr>
        <w:pStyle w:val="Szvegtrzs"/>
        <w:spacing w:line="240" w:lineRule="auto"/>
        <w:jc w:val="both"/>
      </w:pPr>
      <w:r>
        <w:t>3. a jogszabály alkalmazásához szükséges személyi, szervezeti, tárgyi és pénzügyi feltételeket</w:t>
      </w:r>
    </w:p>
    <w:p w14:paraId="2D88060C" w14:textId="77777777" w:rsidR="00D91813" w:rsidRDefault="00000000">
      <w:pPr>
        <w:pStyle w:val="Szvegtrzs"/>
        <w:spacing w:line="240" w:lineRule="auto"/>
        <w:jc w:val="both"/>
      </w:pPr>
      <w:r>
        <w:t>Ezeket a feltételeket minden rendelet esetében biztosítani kell, jelenleg az eljáráshoz szükséges erőforrások rendelkezésre állnak a Büki Közös Önkormányzati Hivatalban.</w:t>
      </w:r>
    </w:p>
    <w:p w14:paraId="565CBB05" w14:textId="77777777" w:rsidR="00D91813" w:rsidRDefault="00000000">
      <w:pPr>
        <w:pStyle w:val="Szvegtrzs"/>
        <w:spacing w:line="240" w:lineRule="auto"/>
        <w:jc w:val="both"/>
      </w:pPr>
      <w:r>
        <w:t> </w:t>
      </w:r>
    </w:p>
    <w:p w14:paraId="3E7FA5A7" w14:textId="77777777" w:rsidR="00D91813" w:rsidRDefault="00000000">
      <w:pPr>
        <w:pStyle w:val="Szvegtrzs"/>
        <w:spacing w:line="240" w:lineRule="auto"/>
        <w:jc w:val="both"/>
      </w:pPr>
      <w:r>
        <w:t>Az indoklásban be kell mutatni azokat a társadalmi, gazdasági, szakmai okokat és célokat, amelyek a javasolt szabályozást szükségessé teszik, továbbá ismerteti a jogi szabályozás várható hatásait.</w:t>
      </w:r>
    </w:p>
    <w:p w14:paraId="4202D4A7" w14:textId="77777777" w:rsidR="00D91813" w:rsidRDefault="00000000">
      <w:pPr>
        <w:pStyle w:val="Szvegtrzs"/>
        <w:spacing w:line="240" w:lineRule="auto"/>
        <w:jc w:val="both"/>
      </w:pPr>
      <w:r>
        <w:t>A megalkotás szükségességét a fentiekben részleteztem. A jogi szabályozás várható hatása, hogy a helyi jogalkotás megfelel a magasabb szintű jogszabályi előírásoknak.</w:t>
      </w:r>
    </w:p>
    <w:p w14:paraId="1406E799" w14:textId="77777777" w:rsidR="002B72CB" w:rsidRDefault="002B72CB">
      <w:pPr>
        <w:pStyle w:val="Szvegtrzs"/>
        <w:spacing w:line="240" w:lineRule="auto"/>
        <w:jc w:val="both"/>
      </w:pPr>
    </w:p>
    <w:p w14:paraId="6E1333A4" w14:textId="77777777" w:rsidR="002B72CB" w:rsidRDefault="002B72CB">
      <w:pPr>
        <w:pStyle w:val="Szvegtrzs"/>
        <w:spacing w:line="240" w:lineRule="auto"/>
        <w:jc w:val="both"/>
      </w:pPr>
    </w:p>
    <w:p w14:paraId="315D67FD" w14:textId="77777777" w:rsidR="002B72CB" w:rsidRDefault="002B72CB">
      <w:pPr>
        <w:pStyle w:val="Szvegtrzs"/>
        <w:spacing w:line="240" w:lineRule="auto"/>
        <w:jc w:val="both"/>
      </w:pPr>
    </w:p>
    <w:p w14:paraId="156ED31D" w14:textId="77777777" w:rsidR="002B72CB" w:rsidRDefault="002B72CB">
      <w:pPr>
        <w:pStyle w:val="Szvegtrzs"/>
        <w:spacing w:line="240" w:lineRule="auto"/>
        <w:jc w:val="both"/>
      </w:pPr>
    </w:p>
    <w:p w14:paraId="0EED5C6F" w14:textId="77777777" w:rsidR="002B72CB" w:rsidRDefault="002B72CB">
      <w:pPr>
        <w:pStyle w:val="Szvegtrzs"/>
        <w:spacing w:line="240" w:lineRule="auto"/>
        <w:jc w:val="both"/>
      </w:pPr>
    </w:p>
    <w:p w14:paraId="66D7BCDF" w14:textId="77777777" w:rsidR="002B72CB" w:rsidRDefault="002B72CB">
      <w:pPr>
        <w:pStyle w:val="Szvegtrzs"/>
        <w:spacing w:line="240" w:lineRule="auto"/>
        <w:jc w:val="both"/>
      </w:pPr>
    </w:p>
    <w:p w14:paraId="22768A8B" w14:textId="77777777" w:rsidR="002B72CB" w:rsidRDefault="002B72CB">
      <w:pPr>
        <w:pStyle w:val="Szvegtrzs"/>
        <w:spacing w:line="240" w:lineRule="auto"/>
        <w:jc w:val="both"/>
      </w:pPr>
    </w:p>
    <w:p w14:paraId="79AF0381" w14:textId="77777777" w:rsidR="002B72CB" w:rsidRDefault="002B72CB">
      <w:pPr>
        <w:pStyle w:val="Szvegtrzs"/>
        <w:spacing w:line="240" w:lineRule="auto"/>
        <w:jc w:val="both"/>
      </w:pPr>
    </w:p>
    <w:p w14:paraId="3EEFDB37" w14:textId="77777777" w:rsidR="002B72CB" w:rsidRDefault="002B72CB">
      <w:pPr>
        <w:pStyle w:val="Szvegtrzs"/>
        <w:spacing w:line="240" w:lineRule="auto"/>
        <w:jc w:val="both"/>
      </w:pPr>
    </w:p>
    <w:p w14:paraId="6D38D2F4" w14:textId="77777777" w:rsidR="002B72CB" w:rsidRDefault="002B72CB" w:rsidP="002B72C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Iklanberény Község Önkormányzata Képviselő-testületének .../.... (...) önkormányzati rendelete</w:t>
      </w:r>
    </w:p>
    <w:p w14:paraId="3801BD06" w14:textId="77777777" w:rsidR="002B72CB" w:rsidRDefault="002B72CB" w:rsidP="002B72C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szervezeti és működési szabályzatáról szóló 3/2007.(IV.12.) önkormányzati rendelet módosításáról</w:t>
      </w:r>
    </w:p>
    <w:p w14:paraId="35BD55B0" w14:textId="77777777" w:rsidR="002B72CB" w:rsidRDefault="002B72CB" w:rsidP="002B72CB">
      <w:pPr>
        <w:pStyle w:val="Szvegtrzs"/>
        <w:spacing w:before="220" w:after="0" w:line="240" w:lineRule="auto"/>
        <w:jc w:val="both"/>
      </w:pPr>
      <w:r>
        <w:t>Iklanberény Községi Önkormányzat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14:paraId="3B8D17DB" w14:textId="77777777" w:rsidR="002B72CB" w:rsidRDefault="002B72CB" w:rsidP="002B72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ED8FB03" w14:textId="77777777" w:rsidR="002B72CB" w:rsidRDefault="002B72CB" w:rsidP="002B72CB">
      <w:pPr>
        <w:pStyle w:val="Szvegtrzs"/>
        <w:spacing w:after="0" w:line="240" w:lineRule="auto"/>
        <w:jc w:val="both"/>
      </w:pPr>
      <w:r>
        <w:t>Az önkormányzat szervezeti és működési szabályzatáról szóló 3/2007.(IV.12.) önkormányzati rendelet 24. § (5) bekezdése helyébe a következő rendelkezés lép:</w:t>
      </w:r>
    </w:p>
    <w:p w14:paraId="55225C62" w14:textId="77777777" w:rsidR="002B72CB" w:rsidRDefault="002B72CB" w:rsidP="002B72CB">
      <w:pPr>
        <w:pStyle w:val="Szvegtrzs"/>
        <w:spacing w:before="240" w:after="0" w:line="240" w:lineRule="auto"/>
        <w:jc w:val="both"/>
      </w:pPr>
      <w:r>
        <w:t>„(5) A képviselő-testület a polgármesterre ruházza át a következő hatáskörök gyakorlását:</w:t>
      </w:r>
    </w:p>
    <w:p w14:paraId="223F0195" w14:textId="77777777" w:rsidR="002B72CB" w:rsidRDefault="002B72CB" w:rsidP="002B72C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tulajdonában álló közterületek filmforgatási célú használatáról szóló 8/2013.(IX. 05.) önkormányzati rendeletben meghatározott engedélyezési ügyek,</w:t>
      </w:r>
    </w:p>
    <w:p w14:paraId="662C6CC5" w14:textId="77777777" w:rsidR="002B72CB" w:rsidRDefault="002B72CB" w:rsidP="002B72C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szociális ellátásokról szóló 5/2021. (VIII. 10.) önkormányzati rendeletben meghatározott támogatások megállapítása,</w:t>
      </w:r>
    </w:p>
    <w:p w14:paraId="5155B1E2" w14:textId="77777777" w:rsidR="002B72CB" w:rsidRDefault="002B72CB" w:rsidP="002B72C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gyermekvédelem helyi szabályozásáról szóló 19/ 2005 (XII.29.) önkormányzati rendeletben meghatározott oktatási támogatás és óvodakezdési támogatás megállapítása,</w:t>
      </w:r>
    </w:p>
    <w:p w14:paraId="5F960FA7" w14:textId="77777777" w:rsidR="002B72CB" w:rsidRDefault="002B72CB" w:rsidP="002B72C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helyi címer és zászló alapításáról és használatának rendjéről szóló 4/1998. (V.22.) önkormányzati rendeletben a jelképek használatának engedélyezése,</w:t>
      </w:r>
    </w:p>
    <w:p w14:paraId="1AE370BB" w14:textId="77777777" w:rsidR="002B72CB" w:rsidRDefault="002B72CB" w:rsidP="002B72C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vagyonáról és a vagyongazdálkodás szabályairól szóló 4/1997. (II.19.) önkormányzati rendeletben meghatározott bérbeadás, hasznosítás.”</w:t>
      </w:r>
    </w:p>
    <w:p w14:paraId="22688177" w14:textId="77777777" w:rsidR="002B72CB" w:rsidRDefault="002B72CB" w:rsidP="002B72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3B694E" w14:textId="77777777" w:rsidR="002B72CB" w:rsidRDefault="002B72CB" w:rsidP="002B72CB">
      <w:pPr>
        <w:pStyle w:val="Szvegtrzs"/>
        <w:spacing w:after="0" w:line="240" w:lineRule="auto"/>
        <w:jc w:val="both"/>
      </w:pPr>
      <w:r>
        <w:t>Az önkormányzat szervezeti és működési szabályzatáról szóló 3/2007.(IV.12.) önkormányzati rendelet „Az alpolgármester” alcíme a következő 26/A. §-</w:t>
      </w:r>
      <w:proofErr w:type="spellStart"/>
      <w:r>
        <w:t>sal</w:t>
      </w:r>
      <w:proofErr w:type="spellEnd"/>
      <w:r>
        <w:t xml:space="preserve"> egészül ki:</w:t>
      </w:r>
    </w:p>
    <w:p w14:paraId="68439C37" w14:textId="77777777" w:rsidR="002B72CB" w:rsidRDefault="002B72CB" w:rsidP="002B72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„26/A. §</w:t>
      </w:r>
    </w:p>
    <w:p w14:paraId="04CCE3BE" w14:textId="77777777" w:rsidR="002B72CB" w:rsidRDefault="002B72CB" w:rsidP="002B72CB">
      <w:pPr>
        <w:pStyle w:val="Szvegtrzs"/>
        <w:spacing w:after="240" w:line="240" w:lineRule="auto"/>
        <w:jc w:val="both"/>
      </w:pPr>
      <w:r>
        <w:t>A Képviselő-testület a házszámok megállapításával kapcsolatos hatáskört a jegyzőre ruházza át.”</w:t>
      </w:r>
    </w:p>
    <w:p w14:paraId="4349A9DE" w14:textId="77777777" w:rsidR="002B72CB" w:rsidRDefault="002B72CB" w:rsidP="002B72C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C068C2D" w14:textId="77777777" w:rsidR="002B72CB" w:rsidRDefault="002B72CB" w:rsidP="002B72CB">
      <w:pPr>
        <w:pStyle w:val="Szvegtrzs"/>
        <w:spacing w:after="0" w:line="240" w:lineRule="auto"/>
        <w:jc w:val="both"/>
        <w:sectPr w:rsidR="002B72CB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augusztus 15-én lép hatályba.</w:t>
      </w:r>
    </w:p>
    <w:p w14:paraId="223C9515" w14:textId="77777777" w:rsidR="002B72CB" w:rsidRDefault="002B72CB" w:rsidP="002B72CB">
      <w:pPr>
        <w:pStyle w:val="Szvegtrzs"/>
        <w:spacing w:after="0"/>
        <w:jc w:val="center"/>
      </w:pPr>
    </w:p>
    <w:p w14:paraId="09300E7D" w14:textId="77777777" w:rsidR="002B72CB" w:rsidRPr="00497BA4" w:rsidRDefault="002B72CB" w:rsidP="002B72CB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497BA4">
        <w:rPr>
          <w:b/>
          <w:bCs/>
        </w:rPr>
        <w:t>Részletes indokolás</w:t>
      </w:r>
    </w:p>
    <w:p w14:paraId="13A88C4F" w14:textId="77777777" w:rsidR="002B72CB" w:rsidRDefault="002B72CB" w:rsidP="002B72CB">
      <w:pPr>
        <w:spacing w:before="159" w:after="79"/>
        <w:ind w:left="159" w:right="159"/>
        <w:jc w:val="center"/>
        <w:rPr>
          <w:b/>
          <w:bCs/>
        </w:rPr>
      </w:pPr>
      <w:r w:rsidRPr="00497BA4">
        <w:rPr>
          <w:b/>
          <w:bCs/>
        </w:rPr>
        <w:t>az önkormányzat szervezeti és működési szabályzatáról szóló 3/2007.(IV.12.) önkormányzati rendelet módosításáról</w:t>
      </w:r>
      <w:r>
        <w:rPr>
          <w:b/>
          <w:bCs/>
        </w:rPr>
        <w:t xml:space="preserve"> szóló …/2023. (… . … .) önkormányzati rendelethez</w:t>
      </w:r>
    </w:p>
    <w:p w14:paraId="441B5D55" w14:textId="77777777" w:rsidR="002B72CB" w:rsidRDefault="002B72CB" w:rsidP="002B72C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1–3. §-hoz </w:t>
      </w:r>
    </w:p>
    <w:p w14:paraId="68D86D47" w14:textId="77777777" w:rsidR="002B72CB" w:rsidRDefault="002B72CB" w:rsidP="002B72CB">
      <w:pPr>
        <w:pStyle w:val="Szvegtrzs"/>
        <w:spacing w:line="240" w:lineRule="auto"/>
        <w:jc w:val="both"/>
      </w:pPr>
      <w:r>
        <w:t>A jogalkotásról szóló 2010. évi CXXX. törvény szerinti előzetes hatásvizsgálati (17.§) és indokolási (18.§) kötelezettség szerint:</w:t>
      </w:r>
    </w:p>
    <w:p w14:paraId="51E5301B" w14:textId="77777777" w:rsidR="002B72CB" w:rsidRDefault="002B72CB" w:rsidP="002B72CB">
      <w:pPr>
        <w:pStyle w:val="Szvegtrzs"/>
        <w:spacing w:line="240" w:lineRule="auto"/>
        <w:jc w:val="both"/>
      </w:pPr>
      <w:r>
        <w:t>1. a tervezett jogszabály valamennyi jelentősnek ítélt hatása, különösen</w:t>
      </w:r>
    </w:p>
    <w:p w14:paraId="60736A8D" w14:textId="77777777" w:rsidR="002B72CB" w:rsidRDefault="002B72CB" w:rsidP="002B72CB">
      <w:pPr>
        <w:pStyle w:val="Szvegtrzs"/>
        <w:spacing w:line="240" w:lineRule="auto"/>
        <w:jc w:val="both"/>
      </w:pPr>
      <w:r>
        <w:t>a) társadalmi, gazdasági, költségvetési hatásai,</w:t>
      </w:r>
    </w:p>
    <w:p w14:paraId="46CB8EE5" w14:textId="77777777" w:rsidR="002B72CB" w:rsidRDefault="002B72CB" w:rsidP="002B72CB">
      <w:pPr>
        <w:pStyle w:val="Szvegtrzs"/>
        <w:spacing w:line="240" w:lineRule="auto"/>
        <w:jc w:val="both"/>
      </w:pPr>
      <w:r>
        <w:t>A képviselő-testületnek rendeletben kell szabályozni működését.</w:t>
      </w:r>
    </w:p>
    <w:p w14:paraId="0A35C1B5" w14:textId="77777777" w:rsidR="002B72CB" w:rsidRDefault="002B72CB" w:rsidP="002B72CB">
      <w:pPr>
        <w:pStyle w:val="Szvegtrzs"/>
        <w:spacing w:line="240" w:lineRule="auto"/>
        <w:jc w:val="both"/>
      </w:pPr>
      <w:r>
        <w:t>b) környezeti és egészségi következményei,</w:t>
      </w:r>
    </w:p>
    <w:p w14:paraId="4B55006A" w14:textId="77777777" w:rsidR="002B72CB" w:rsidRDefault="002B72CB" w:rsidP="002B72CB">
      <w:pPr>
        <w:pStyle w:val="Szvegtrzs"/>
        <w:spacing w:line="240" w:lineRule="auto"/>
        <w:jc w:val="both"/>
      </w:pPr>
      <w:r>
        <w:t>A rendelet elfogadásának ilyen hatása nincs.</w:t>
      </w:r>
    </w:p>
    <w:p w14:paraId="16FDBD2D" w14:textId="77777777" w:rsidR="002B72CB" w:rsidRDefault="002B72CB" w:rsidP="002B72CB">
      <w:pPr>
        <w:pStyle w:val="Szvegtrzs"/>
        <w:spacing w:line="240" w:lineRule="auto"/>
        <w:jc w:val="both"/>
      </w:pPr>
      <w:r>
        <w:t xml:space="preserve">c) adminisztratív </w:t>
      </w:r>
      <w:proofErr w:type="spellStart"/>
      <w:r>
        <w:t>terheket</w:t>
      </w:r>
      <w:proofErr w:type="spellEnd"/>
      <w:r>
        <w:t xml:space="preserve"> befolyásoló hatásai,</w:t>
      </w:r>
    </w:p>
    <w:p w14:paraId="1F4F1295" w14:textId="77777777" w:rsidR="002B72CB" w:rsidRDefault="002B72CB" w:rsidP="002B72CB">
      <w:pPr>
        <w:pStyle w:val="Szvegtrzs"/>
        <w:spacing w:line="240" w:lineRule="auto"/>
        <w:jc w:val="both"/>
      </w:pPr>
      <w:r>
        <w:t>Adminisztratív terhei a Büki Közös Önkormányzati Hivatalnak nem változnak.</w:t>
      </w:r>
    </w:p>
    <w:p w14:paraId="3788B08D" w14:textId="77777777" w:rsidR="002B72CB" w:rsidRDefault="002B72CB" w:rsidP="002B72CB">
      <w:pPr>
        <w:pStyle w:val="Szvegtrzs"/>
        <w:spacing w:line="240" w:lineRule="auto"/>
        <w:jc w:val="both"/>
      </w:pPr>
      <w:r>
        <w:t>2. a jogszabály megalkotásának szükségessége, a jogalkotás elmaradásának várható következményei,</w:t>
      </w:r>
    </w:p>
    <w:p w14:paraId="11E9E392" w14:textId="77777777" w:rsidR="002B72CB" w:rsidRDefault="002B72CB" w:rsidP="002B72CB">
      <w:pPr>
        <w:pStyle w:val="Szvegtrzs"/>
        <w:spacing w:line="240" w:lineRule="auto"/>
        <w:jc w:val="both"/>
      </w:pPr>
      <w:r>
        <w:t>A helyi önkormányzati rendeletet módosítani kell a magasabb szintű jogszabálynak való megfelelés miatt.</w:t>
      </w:r>
    </w:p>
    <w:p w14:paraId="54CC236A" w14:textId="77777777" w:rsidR="002B72CB" w:rsidRDefault="002B72CB" w:rsidP="002B72CB">
      <w:pPr>
        <w:pStyle w:val="Szvegtrzs"/>
        <w:spacing w:line="240" w:lineRule="auto"/>
        <w:jc w:val="both"/>
      </w:pPr>
      <w:r>
        <w:t>3. a jogszabály alkalmazásához szükséges személyi, szervezeti, tárgyi és pénzügyi feltételeket</w:t>
      </w:r>
    </w:p>
    <w:p w14:paraId="36778F5F" w14:textId="77777777" w:rsidR="002B72CB" w:rsidRDefault="002B72CB" w:rsidP="002B72CB">
      <w:pPr>
        <w:pStyle w:val="Szvegtrzs"/>
        <w:spacing w:line="240" w:lineRule="auto"/>
        <w:jc w:val="both"/>
      </w:pPr>
      <w:r>
        <w:t>Ezeket a feltételeket minden rendelet esetében biztosítani kell, jelenleg az eljáráshoz szükséges erőforrások rendelkezésre állnak a Büki Közös Önkormányzati Hivatalban.</w:t>
      </w:r>
    </w:p>
    <w:p w14:paraId="23C3FEA3" w14:textId="77777777" w:rsidR="002B72CB" w:rsidRDefault="002B72CB" w:rsidP="002B72CB">
      <w:pPr>
        <w:pStyle w:val="Szvegtrzs"/>
        <w:spacing w:line="240" w:lineRule="auto"/>
        <w:jc w:val="both"/>
      </w:pPr>
      <w:r>
        <w:t>Az indoklásban be kell mutatni azokat a társadalmi, gazdasági, szakmai okokat és célokat, amelyek a javasolt szabályozást szükségessé teszik, továbbá ismerteti a jogi szabályozás várható hatásait.</w:t>
      </w:r>
    </w:p>
    <w:p w14:paraId="310C85DD" w14:textId="77777777" w:rsidR="002B72CB" w:rsidRDefault="002B72CB" w:rsidP="002B72CB">
      <w:pPr>
        <w:pStyle w:val="Szvegtrzs"/>
        <w:spacing w:line="240" w:lineRule="auto"/>
        <w:jc w:val="both"/>
      </w:pPr>
      <w:r>
        <w:t>A rendelet módosítása a magasabb szintű jogszabálynak történő megfelelést szolgálja. A jogi szabályozás várható hatása, hogy a helyi rendelet megfelel a </w:t>
      </w:r>
      <w:proofErr w:type="spellStart"/>
      <w:r>
        <w:t>Mötv</w:t>
      </w:r>
      <w:proofErr w:type="spellEnd"/>
      <w:r>
        <w:t>. előírásainak, mely 142/A.§ (1) bekezdése alapján a Képviselő-testület jogszerűen átruházhatja a jegyzőre a házszám megállapítást, melyhez joghatás a hatáskör átruházás SZMSZ-ben történő szabályozásával fűződik. Rendezésre kerülnek a polgármesterre átruházott hatáskörök is.</w:t>
      </w:r>
    </w:p>
    <w:p w14:paraId="78A8E7CB" w14:textId="77777777" w:rsidR="002B72CB" w:rsidRDefault="002B72CB">
      <w:pPr>
        <w:pStyle w:val="Szvegtrzs"/>
        <w:spacing w:line="240" w:lineRule="auto"/>
        <w:jc w:val="both"/>
      </w:pPr>
    </w:p>
    <w:p w14:paraId="317AB733" w14:textId="77777777" w:rsidR="002B72CB" w:rsidRDefault="002B72CB">
      <w:pPr>
        <w:pStyle w:val="Szvegtrzs"/>
        <w:spacing w:line="240" w:lineRule="auto"/>
        <w:jc w:val="both"/>
      </w:pPr>
    </w:p>
    <w:p w14:paraId="74F53381" w14:textId="77777777" w:rsidR="002B72CB" w:rsidRDefault="002B72CB">
      <w:pPr>
        <w:pStyle w:val="Szvegtrzs"/>
        <w:spacing w:line="240" w:lineRule="auto"/>
        <w:jc w:val="both"/>
      </w:pPr>
    </w:p>
    <w:p w14:paraId="2AFFC545" w14:textId="77777777" w:rsidR="002B72CB" w:rsidRDefault="002B72CB">
      <w:pPr>
        <w:pStyle w:val="Szvegtrzs"/>
        <w:spacing w:line="240" w:lineRule="auto"/>
        <w:jc w:val="both"/>
      </w:pPr>
    </w:p>
    <w:p w14:paraId="71FF60FE" w14:textId="77777777" w:rsidR="002B72CB" w:rsidRDefault="002B72CB">
      <w:pPr>
        <w:pStyle w:val="Szvegtrzs"/>
        <w:spacing w:line="240" w:lineRule="auto"/>
        <w:jc w:val="both"/>
      </w:pPr>
    </w:p>
    <w:sectPr w:rsidR="002B72C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0C5D" w14:textId="77777777" w:rsidR="0027356F" w:rsidRDefault="0027356F">
      <w:r>
        <w:separator/>
      </w:r>
    </w:p>
  </w:endnote>
  <w:endnote w:type="continuationSeparator" w:id="0">
    <w:p w14:paraId="27272D1C" w14:textId="77777777" w:rsidR="0027356F" w:rsidRDefault="0027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328" w14:textId="77777777" w:rsidR="00D91813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302C" w14:textId="77777777" w:rsidR="002B72CB" w:rsidRDefault="002B72C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86B5" w14:textId="77777777" w:rsidR="00D91813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C738" w14:textId="77777777" w:rsidR="0027356F" w:rsidRDefault="0027356F">
      <w:r>
        <w:separator/>
      </w:r>
    </w:p>
  </w:footnote>
  <w:footnote w:type="continuationSeparator" w:id="0">
    <w:p w14:paraId="02A35811" w14:textId="77777777" w:rsidR="0027356F" w:rsidRDefault="0027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3DE8"/>
    <w:multiLevelType w:val="multilevel"/>
    <w:tmpl w:val="554EE1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835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13"/>
    <w:rsid w:val="002662D0"/>
    <w:rsid w:val="0027356F"/>
    <w:rsid w:val="002B72CB"/>
    <w:rsid w:val="00351064"/>
    <w:rsid w:val="004F0DF3"/>
    <w:rsid w:val="009B2CB7"/>
    <w:rsid w:val="00B4056F"/>
    <w:rsid w:val="00D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F40"/>
  <w15:docId w15:val="{A917BF2E-88D6-4100-B46A-3060B51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incstrkz">
    <w:name w:val="No Spacing"/>
    <w:uiPriority w:val="1"/>
    <w:qFormat/>
    <w:rsid w:val="004F0DF3"/>
    <w:pPr>
      <w:suppressAutoHyphens w:val="0"/>
    </w:pPr>
    <w:rPr>
      <w:rFonts w:asciiTheme="minorHAnsi" w:eastAsiaTheme="minorHAnsi" w:hAnsiTheme="minorHAnsi" w:cstheme="minorBidi"/>
      <w:sz w:val="22"/>
      <w:szCs w:val="22"/>
      <w:lang w:val="hu-HU"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1358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dc:description/>
  <cp:lastModifiedBy>Ágnes</cp:lastModifiedBy>
  <cp:revision>4</cp:revision>
  <dcterms:created xsi:type="dcterms:W3CDTF">2023-07-26T11:32:00Z</dcterms:created>
  <dcterms:modified xsi:type="dcterms:W3CDTF">2023-07-27T12:00:00Z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